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BB0" w:rsidRPr="00D2563F" w:rsidRDefault="00B36BB0" w:rsidP="00B36BB0">
      <w:pPr>
        <w:rPr>
          <w:b/>
        </w:rPr>
      </w:pPr>
      <w:r w:rsidRPr="00AB61B3">
        <w:rPr>
          <w:b/>
        </w:rPr>
        <w:t>L’objectif de ce questionnaire est de relever le plan de continuité des services de PMI mis en place dans votre département. Il constituera un support de communication auprès des professionnels concernés de la périnatalité</w:t>
      </w:r>
    </w:p>
    <w:p w:rsidR="00B36BB0" w:rsidRPr="003823C3" w:rsidRDefault="00B36BB0" w:rsidP="00B36BB0">
      <w:pPr>
        <w:rPr>
          <w:b/>
        </w:rPr>
      </w:pPr>
    </w:p>
    <w:tbl>
      <w:tblPr>
        <w:tblStyle w:val="Grilledutableau"/>
        <w:tblW w:w="15593" w:type="dxa"/>
        <w:tblInd w:w="-714" w:type="dxa"/>
        <w:tblLayout w:type="fixed"/>
        <w:tblLook w:val="04A0" w:firstRow="1" w:lastRow="0" w:firstColumn="1" w:lastColumn="0" w:noHBand="0" w:noVBand="1"/>
      </w:tblPr>
      <w:tblGrid>
        <w:gridCol w:w="4253"/>
        <w:gridCol w:w="3113"/>
        <w:gridCol w:w="5245"/>
        <w:gridCol w:w="2982"/>
      </w:tblGrid>
      <w:tr w:rsidR="00B36BB0" w:rsidTr="00B36BB0">
        <w:tc>
          <w:tcPr>
            <w:tcW w:w="15593" w:type="dxa"/>
            <w:gridSpan w:val="4"/>
          </w:tcPr>
          <w:p w:rsidR="00B36BB0" w:rsidRPr="00B36BB0" w:rsidRDefault="00B36BB0" w:rsidP="00B36BB0">
            <w:pPr>
              <w:spacing w:before="240"/>
              <w:jc w:val="center"/>
              <w:rPr>
                <w:b/>
                <w:sz w:val="14"/>
                <w:szCs w:val="14"/>
              </w:rPr>
            </w:pPr>
            <w:r w:rsidRPr="003823C3">
              <w:rPr>
                <w:b/>
              </w:rPr>
              <w:t>Plan de continuité des services PMI-CPEF</w:t>
            </w:r>
          </w:p>
          <w:p w:rsidR="00B36BB0" w:rsidRPr="00807B4C" w:rsidRDefault="00B36BB0" w:rsidP="00171364">
            <w:pPr>
              <w:rPr>
                <w:b/>
              </w:rPr>
            </w:pPr>
          </w:p>
        </w:tc>
      </w:tr>
      <w:tr w:rsidR="00B36BB0" w:rsidTr="00B36BB0">
        <w:tc>
          <w:tcPr>
            <w:tcW w:w="4253" w:type="dxa"/>
          </w:tcPr>
          <w:p w:rsidR="00B36BB0" w:rsidRPr="00807B4C" w:rsidRDefault="00B36BB0" w:rsidP="00171364">
            <w:pPr>
              <w:rPr>
                <w:b/>
              </w:rPr>
            </w:pPr>
            <w:r w:rsidRPr="00807B4C">
              <w:rPr>
                <w:b/>
              </w:rPr>
              <w:t>Activités</w:t>
            </w:r>
          </w:p>
        </w:tc>
        <w:tc>
          <w:tcPr>
            <w:tcW w:w="3113" w:type="dxa"/>
          </w:tcPr>
          <w:p w:rsidR="00B36BB0" w:rsidRDefault="00B36BB0" w:rsidP="00171364">
            <w:pPr>
              <w:rPr>
                <w:b/>
              </w:rPr>
            </w:pPr>
            <w:r>
              <w:rPr>
                <w:b/>
              </w:rPr>
              <w:t xml:space="preserve">Niveau de maintien </w:t>
            </w:r>
          </w:p>
          <w:p w:rsidR="00B36BB0" w:rsidRPr="004B6B80" w:rsidRDefault="00B36BB0" w:rsidP="00171364">
            <w:r>
              <w:t>- maintien total,</w:t>
            </w:r>
          </w:p>
          <w:p w:rsidR="00B36BB0" w:rsidRDefault="00B36BB0" w:rsidP="00171364">
            <w:r>
              <w:t xml:space="preserve">- maintien partiel (sur quels </w:t>
            </w:r>
            <w:r w:rsidRPr="004B6B80">
              <w:t>critères</w:t>
            </w:r>
            <w:r>
              <w:t> ?</w:t>
            </w:r>
            <w:r w:rsidRPr="004B6B80">
              <w:t>)</w:t>
            </w:r>
            <w:r>
              <w:t xml:space="preserve"> </w:t>
            </w:r>
          </w:p>
          <w:p w:rsidR="00B36BB0" w:rsidRPr="003C0FBD" w:rsidRDefault="00B36BB0" w:rsidP="00171364">
            <w:r>
              <w:t xml:space="preserve">- </w:t>
            </w:r>
            <w:r w:rsidRPr="004B6B80">
              <w:t>activité interrompue</w:t>
            </w:r>
          </w:p>
        </w:tc>
        <w:tc>
          <w:tcPr>
            <w:tcW w:w="5245" w:type="dxa"/>
          </w:tcPr>
          <w:p w:rsidR="00B36BB0" w:rsidRDefault="00B36BB0" w:rsidP="00171364">
            <w:pPr>
              <w:rPr>
                <w:b/>
              </w:rPr>
            </w:pPr>
            <w:r w:rsidRPr="00807B4C">
              <w:rPr>
                <w:b/>
              </w:rPr>
              <w:t>Organisation</w:t>
            </w:r>
            <w:r>
              <w:rPr>
                <w:b/>
              </w:rPr>
              <w:t xml:space="preserve"> mise en place </w:t>
            </w:r>
          </w:p>
          <w:p w:rsidR="00B36BB0" w:rsidRPr="00807B4C" w:rsidRDefault="00B36BB0" w:rsidP="00171364">
            <w:pPr>
              <w:rPr>
                <w:b/>
              </w:rPr>
            </w:pPr>
            <w:r w:rsidRPr="00C76618">
              <w:t xml:space="preserve">(modalités / </w:t>
            </w:r>
            <w:r>
              <w:t xml:space="preserve">solutions alternatives / </w:t>
            </w:r>
            <w:r w:rsidRPr="00C76618">
              <w:t>point</w:t>
            </w:r>
            <w:r>
              <w:t>s de contact sur le département/ possibilité de recours pour les professionnels</w:t>
            </w:r>
            <w:proofErr w:type="gramStart"/>
            <w:r>
              <w:t>..)</w:t>
            </w:r>
            <w:proofErr w:type="gramEnd"/>
          </w:p>
        </w:tc>
        <w:tc>
          <w:tcPr>
            <w:tcW w:w="2982" w:type="dxa"/>
          </w:tcPr>
          <w:p w:rsidR="00B36BB0" w:rsidRDefault="00B36BB0" w:rsidP="00171364">
            <w:pPr>
              <w:rPr>
                <w:b/>
              </w:rPr>
            </w:pPr>
            <w:proofErr w:type="gramStart"/>
            <w:r w:rsidRPr="00807B4C">
              <w:rPr>
                <w:b/>
              </w:rPr>
              <w:t>Remarque</w:t>
            </w:r>
            <w:r>
              <w:rPr>
                <w:b/>
              </w:rPr>
              <w:t>s</w:t>
            </w:r>
            <w:proofErr w:type="gramEnd"/>
            <w:r>
              <w:rPr>
                <w:b/>
              </w:rPr>
              <w:t xml:space="preserve">, </w:t>
            </w:r>
          </w:p>
          <w:p w:rsidR="00B36BB0" w:rsidRPr="00807B4C" w:rsidRDefault="00B36BB0" w:rsidP="00171364">
            <w:pPr>
              <w:rPr>
                <w:b/>
              </w:rPr>
            </w:pPr>
            <w:r>
              <w:rPr>
                <w:b/>
              </w:rPr>
              <w:t>difficultés rencontrées par rapport aux besoins</w:t>
            </w:r>
          </w:p>
        </w:tc>
      </w:tr>
      <w:tr w:rsidR="00B36BB0" w:rsidTr="00B36BB0">
        <w:tc>
          <w:tcPr>
            <w:tcW w:w="15593" w:type="dxa"/>
            <w:gridSpan w:val="4"/>
          </w:tcPr>
          <w:p w:rsidR="00B36BB0" w:rsidRPr="003C0FBD" w:rsidRDefault="00B36BB0" w:rsidP="00171364">
            <w:pPr>
              <w:rPr>
                <w:b/>
              </w:rPr>
            </w:pPr>
            <w:r w:rsidRPr="003C0FBD">
              <w:rPr>
                <w:b/>
                <w:color w:val="365F91" w:themeColor="accent1" w:themeShade="BF"/>
              </w:rPr>
              <w:t>PROTECTION INFANTILE</w:t>
            </w:r>
          </w:p>
        </w:tc>
      </w:tr>
      <w:tr w:rsidR="00B36BB0" w:rsidTr="00B36BB0">
        <w:tc>
          <w:tcPr>
            <w:tcW w:w="4253" w:type="dxa"/>
          </w:tcPr>
          <w:p w:rsidR="00B36BB0" w:rsidRPr="00807B4C" w:rsidRDefault="00B36BB0" w:rsidP="00171364">
            <w:r w:rsidRPr="006E736D">
              <w:rPr>
                <w:b/>
              </w:rPr>
              <w:t>Consultations médicales</w:t>
            </w:r>
            <w:r w:rsidRPr="004B6B80">
              <w:t xml:space="preserve"> des premiers mois de vie, notamment pour permettre le suivi de la croissance et du développement, et la réalisatio</w:t>
            </w:r>
            <w:r>
              <w:t>n des vaccinations de l’enfant</w:t>
            </w:r>
          </w:p>
        </w:tc>
        <w:tc>
          <w:tcPr>
            <w:tcW w:w="3113" w:type="dxa"/>
          </w:tcPr>
          <w:p w:rsidR="00B36BB0" w:rsidRDefault="00874BE5" w:rsidP="00171364">
            <w:r>
              <w:t xml:space="preserve">Activité interrompue à ce jour. La reprise est questionnée actuellement. </w:t>
            </w:r>
          </w:p>
        </w:tc>
        <w:tc>
          <w:tcPr>
            <w:tcW w:w="5245" w:type="dxa"/>
          </w:tcPr>
          <w:p w:rsidR="00B36BB0" w:rsidRDefault="00B36BB0" w:rsidP="00171364"/>
        </w:tc>
        <w:tc>
          <w:tcPr>
            <w:tcW w:w="2982" w:type="dxa"/>
          </w:tcPr>
          <w:p w:rsidR="00B36BB0" w:rsidRDefault="00B36BB0" w:rsidP="00171364"/>
        </w:tc>
      </w:tr>
      <w:tr w:rsidR="00874BE5" w:rsidTr="00874BE5">
        <w:tc>
          <w:tcPr>
            <w:tcW w:w="4253" w:type="dxa"/>
          </w:tcPr>
          <w:p w:rsidR="00874BE5" w:rsidRPr="00807B4C" w:rsidRDefault="00874BE5" w:rsidP="00171364">
            <w:r w:rsidRPr="006E736D">
              <w:rPr>
                <w:b/>
              </w:rPr>
              <w:t>Consultations de puériculture</w:t>
            </w:r>
            <w:r w:rsidRPr="004B6B80">
              <w:t xml:space="preserve"> des premières semaines de vie, permettant notamment les pesées et les conseils de puériculture aux familles </w:t>
            </w:r>
            <w:r>
              <w:t xml:space="preserve"> / </w:t>
            </w:r>
            <w:r w:rsidRPr="00B6674A">
              <w:t>soutien</w:t>
            </w:r>
            <w:r>
              <w:t xml:space="preserve"> particulier dans la prise en charge de leur jeunes enfants de parents dans des contextes particuliers et à </w:t>
            </w:r>
            <w:r w:rsidRPr="00B6674A">
              <w:t>risque</w:t>
            </w:r>
            <w:r w:rsidRPr="00B6674A">
              <w:tab/>
            </w:r>
          </w:p>
        </w:tc>
        <w:tc>
          <w:tcPr>
            <w:tcW w:w="3113" w:type="dxa"/>
          </w:tcPr>
          <w:p w:rsidR="00874BE5" w:rsidRDefault="00874BE5" w:rsidP="00874BE5">
            <w:r>
              <w:t xml:space="preserve">Les consultations de puériculture de « routine » sont interrompues. </w:t>
            </w:r>
          </w:p>
        </w:tc>
        <w:tc>
          <w:tcPr>
            <w:tcW w:w="5245" w:type="dxa"/>
            <w:vMerge w:val="restart"/>
            <w:vAlign w:val="center"/>
          </w:tcPr>
          <w:p w:rsidR="00874BE5" w:rsidRDefault="00874BE5" w:rsidP="00874BE5">
            <w:pPr>
              <w:jc w:val="center"/>
            </w:pPr>
            <w:r>
              <w:t xml:space="preserve">Les mises à disposition suite aux avis de naissance sont envoyées. Les professionnels sont disponibles par téléphone. Les visites à domicile sont possibles, mais le médecin de territoire doit </w:t>
            </w:r>
            <w:bookmarkStart w:id="0" w:name="_GoBack"/>
            <w:bookmarkEnd w:id="0"/>
            <w:r>
              <w:t>mesurer cette nécessité.</w:t>
            </w:r>
          </w:p>
          <w:p w:rsidR="00FC589F" w:rsidRPr="00FC589F" w:rsidRDefault="00FC589F" w:rsidP="00874BE5">
            <w:pPr>
              <w:jc w:val="center"/>
              <w:rPr>
                <w:u w:val="single"/>
              </w:rPr>
            </w:pPr>
            <w:r w:rsidRPr="00FC589F">
              <w:rPr>
                <w:u w:val="single"/>
              </w:rPr>
              <w:t xml:space="preserve">Mise en place d’une plateforme </w:t>
            </w:r>
            <w:r w:rsidRPr="00FC589F">
              <w:rPr>
                <w:b/>
                <w:u w:val="single"/>
              </w:rPr>
              <w:t>« AMARRAGE »</w:t>
            </w:r>
          </w:p>
          <w:p w:rsidR="00FC589F" w:rsidRPr="00FC589F" w:rsidRDefault="00FC589F" w:rsidP="00FC589F">
            <w:pPr>
              <w:jc w:val="center"/>
            </w:pPr>
            <w:r w:rsidRPr="00FC589F">
              <w:t xml:space="preserve">Soutenu par la Direction départementale de la Cohésion Sociale, l’Agence Régionale de Santé, la Caisse d’Allocations </w:t>
            </w:r>
            <w:proofErr w:type="gramStart"/>
            <w:r w:rsidRPr="00FC589F">
              <w:t>familiales ,</w:t>
            </w:r>
            <w:proofErr w:type="gramEnd"/>
            <w:r w:rsidRPr="00FC589F">
              <w:t xml:space="preserve"> le conseil départemental de Meurthe-et-Moselle, les  trois Centres d’Information sur les Droits des Femmes et des Familles  - CIDFF de Meurthe-et-Moselle et l’association ARELIA, ce dispositif de plateforme </w:t>
            </w:r>
            <w:r w:rsidRPr="00FC589F">
              <w:lastRenderedPageBreak/>
              <w:t>téléphonique territorialisé est dédié aux parents qui sont en grande difficulté pour exercer leur rôle parental et éducatif en situation de confinement.</w:t>
            </w:r>
          </w:p>
          <w:p w:rsidR="00FC589F" w:rsidRDefault="00FC589F" w:rsidP="00874BE5">
            <w:pPr>
              <w:jc w:val="center"/>
            </w:pPr>
          </w:p>
        </w:tc>
        <w:tc>
          <w:tcPr>
            <w:tcW w:w="2982" w:type="dxa"/>
          </w:tcPr>
          <w:p w:rsidR="00874BE5" w:rsidRDefault="00874BE5" w:rsidP="00171364"/>
        </w:tc>
      </w:tr>
      <w:tr w:rsidR="00874BE5" w:rsidTr="00B36BB0">
        <w:tc>
          <w:tcPr>
            <w:tcW w:w="4253" w:type="dxa"/>
          </w:tcPr>
          <w:p w:rsidR="00874BE5" w:rsidRDefault="00874BE5" w:rsidP="00171364">
            <w:r w:rsidRPr="006E736D">
              <w:rPr>
                <w:b/>
              </w:rPr>
              <w:t>Visites à domicile de puériculture</w:t>
            </w:r>
            <w:r w:rsidRPr="00B01D83">
              <w:t>, notamment pour les sorties de maternité signalées (vulnérabilité identifiée) et dans le cadre de l’évaluation des situations en protection de l’enfance</w:t>
            </w:r>
          </w:p>
          <w:p w:rsidR="00874BE5" w:rsidRPr="00807B4C" w:rsidRDefault="00874BE5" w:rsidP="00171364"/>
        </w:tc>
        <w:tc>
          <w:tcPr>
            <w:tcW w:w="3113" w:type="dxa"/>
          </w:tcPr>
          <w:p w:rsidR="00874BE5" w:rsidRDefault="00874BE5" w:rsidP="00171364">
            <w:r>
              <w:t xml:space="preserve">Maintenues </w:t>
            </w:r>
            <w:r w:rsidRPr="00874BE5">
              <w:rPr>
                <w:b/>
                <w:u w:val="single"/>
              </w:rPr>
              <w:t>sur critères</w:t>
            </w:r>
            <w:r>
              <w:t xml:space="preserve"> de vulnérabilité (médico-psycho ou sociaux). C’est le médecin qui se positionne sur la pertinence d’une VAD ou d’une rencontre sur site. </w:t>
            </w:r>
          </w:p>
        </w:tc>
        <w:tc>
          <w:tcPr>
            <w:tcW w:w="5245" w:type="dxa"/>
            <w:vMerge/>
          </w:tcPr>
          <w:p w:rsidR="00874BE5" w:rsidRDefault="00874BE5" w:rsidP="00171364"/>
        </w:tc>
        <w:tc>
          <w:tcPr>
            <w:tcW w:w="2982" w:type="dxa"/>
          </w:tcPr>
          <w:p w:rsidR="00874BE5" w:rsidRDefault="00874BE5" w:rsidP="00171364"/>
        </w:tc>
      </w:tr>
      <w:tr w:rsidR="00B36BB0" w:rsidTr="00B36BB0">
        <w:tc>
          <w:tcPr>
            <w:tcW w:w="15593" w:type="dxa"/>
            <w:gridSpan w:val="4"/>
          </w:tcPr>
          <w:p w:rsidR="00B36BB0" w:rsidRPr="00B36BB0" w:rsidRDefault="00B36BB0" w:rsidP="00B36BB0">
            <w:pPr>
              <w:spacing w:before="240"/>
              <w:jc w:val="center"/>
              <w:rPr>
                <w:b/>
                <w:sz w:val="14"/>
                <w:szCs w:val="14"/>
              </w:rPr>
            </w:pPr>
            <w:r w:rsidRPr="003823C3">
              <w:rPr>
                <w:b/>
              </w:rPr>
              <w:lastRenderedPageBreak/>
              <w:t>Plan de continuité des services PMI-CPEF</w:t>
            </w:r>
          </w:p>
          <w:p w:rsidR="00B36BB0" w:rsidRPr="003C0FBD" w:rsidRDefault="00B36BB0" w:rsidP="00171364">
            <w:pPr>
              <w:rPr>
                <w:b/>
                <w:color w:val="365F91" w:themeColor="accent1" w:themeShade="BF"/>
              </w:rPr>
            </w:pPr>
          </w:p>
        </w:tc>
      </w:tr>
      <w:tr w:rsidR="00B36BB0" w:rsidTr="00B36BB0">
        <w:tc>
          <w:tcPr>
            <w:tcW w:w="15593" w:type="dxa"/>
            <w:gridSpan w:val="4"/>
          </w:tcPr>
          <w:p w:rsidR="00B36BB0" w:rsidRPr="003C0FBD" w:rsidRDefault="00B36BB0" w:rsidP="00171364">
            <w:pPr>
              <w:rPr>
                <w:b/>
                <w:color w:val="365F91" w:themeColor="accent1" w:themeShade="BF"/>
              </w:rPr>
            </w:pPr>
            <w:r w:rsidRPr="003C0FBD">
              <w:rPr>
                <w:b/>
                <w:color w:val="365F91" w:themeColor="accent1" w:themeShade="BF"/>
              </w:rPr>
              <w:t>PROTECTION MATERNELLE</w:t>
            </w:r>
          </w:p>
        </w:tc>
      </w:tr>
      <w:tr w:rsidR="00B36BB0" w:rsidTr="00B36BB0">
        <w:tc>
          <w:tcPr>
            <w:tcW w:w="4253" w:type="dxa"/>
          </w:tcPr>
          <w:p w:rsidR="00B36BB0" w:rsidRPr="00DD2605" w:rsidRDefault="00B36BB0" w:rsidP="00171364">
            <w:pPr>
              <w:rPr>
                <w:b/>
              </w:rPr>
            </w:pPr>
            <w:r w:rsidRPr="00DD2605">
              <w:rPr>
                <w:b/>
              </w:rPr>
              <w:t>Les consultations médicales de suivi de grossesse</w:t>
            </w:r>
          </w:p>
          <w:p w:rsidR="00B36BB0" w:rsidRPr="00807B4C" w:rsidRDefault="00B36BB0" w:rsidP="00171364"/>
        </w:tc>
        <w:tc>
          <w:tcPr>
            <w:tcW w:w="3113" w:type="dxa"/>
          </w:tcPr>
          <w:p w:rsidR="00B36BB0" w:rsidRDefault="00B36BB0" w:rsidP="00171364"/>
        </w:tc>
        <w:tc>
          <w:tcPr>
            <w:tcW w:w="5245" w:type="dxa"/>
          </w:tcPr>
          <w:p w:rsidR="00B36BB0" w:rsidRDefault="00B36BB0" w:rsidP="00171364"/>
        </w:tc>
        <w:tc>
          <w:tcPr>
            <w:tcW w:w="2982" w:type="dxa"/>
          </w:tcPr>
          <w:p w:rsidR="00B36BB0" w:rsidRDefault="00B36BB0" w:rsidP="00171364"/>
        </w:tc>
      </w:tr>
      <w:tr w:rsidR="00B36BB0" w:rsidTr="00B36BB0">
        <w:tc>
          <w:tcPr>
            <w:tcW w:w="4253" w:type="dxa"/>
          </w:tcPr>
          <w:p w:rsidR="00B36BB0" w:rsidRPr="00DD2605" w:rsidRDefault="00B36BB0" w:rsidP="00171364">
            <w:pPr>
              <w:rPr>
                <w:b/>
              </w:rPr>
            </w:pPr>
            <w:r w:rsidRPr="00DD2605">
              <w:rPr>
                <w:b/>
              </w:rPr>
              <w:t>Les visites à domicile auprès des femmes enceintes</w:t>
            </w:r>
          </w:p>
          <w:p w:rsidR="00B36BB0" w:rsidRDefault="00B36BB0" w:rsidP="00171364"/>
        </w:tc>
        <w:tc>
          <w:tcPr>
            <w:tcW w:w="3113" w:type="dxa"/>
          </w:tcPr>
          <w:p w:rsidR="00B36BB0" w:rsidRDefault="00874BE5" w:rsidP="00874BE5">
            <w:r>
              <w:t xml:space="preserve">Activité réduite à son maximum. VAD </w:t>
            </w:r>
            <w:r w:rsidRPr="00FC589F">
              <w:rPr>
                <w:b/>
                <w:u w:val="single"/>
              </w:rPr>
              <w:t>sur critères</w:t>
            </w:r>
            <w:r>
              <w:t xml:space="preserve"> (psychosociaux) après accord du médecin de territoire. </w:t>
            </w:r>
          </w:p>
        </w:tc>
        <w:tc>
          <w:tcPr>
            <w:tcW w:w="5245" w:type="dxa"/>
          </w:tcPr>
          <w:p w:rsidR="00B36BB0" w:rsidRDefault="00874BE5" w:rsidP="00171364">
            <w:r>
              <w:t>Les mises à disposition sont envoyées dès réception de la déclaration de grossesse. Les numéros de téléphone portables des sages-femmes y figurent.</w:t>
            </w:r>
          </w:p>
        </w:tc>
        <w:tc>
          <w:tcPr>
            <w:tcW w:w="2982" w:type="dxa"/>
          </w:tcPr>
          <w:p w:rsidR="00B36BB0" w:rsidRDefault="00B36BB0" w:rsidP="00171364"/>
        </w:tc>
      </w:tr>
      <w:tr w:rsidR="00B36BB0" w:rsidTr="00B36BB0">
        <w:tc>
          <w:tcPr>
            <w:tcW w:w="15593" w:type="dxa"/>
            <w:gridSpan w:val="4"/>
          </w:tcPr>
          <w:p w:rsidR="00B36BB0" w:rsidRPr="003C0FBD" w:rsidRDefault="00B36BB0" w:rsidP="00171364">
            <w:pPr>
              <w:rPr>
                <w:b/>
              </w:rPr>
            </w:pPr>
            <w:r w:rsidRPr="003C0FBD">
              <w:rPr>
                <w:b/>
                <w:color w:val="365F91" w:themeColor="accent1" w:themeShade="BF"/>
              </w:rPr>
              <w:t>PLANIFICATION FAMILIALE</w:t>
            </w:r>
          </w:p>
        </w:tc>
      </w:tr>
      <w:tr w:rsidR="00B36BB0" w:rsidTr="00B36BB0">
        <w:tc>
          <w:tcPr>
            <w:tcW w:w="4253" w:type="dxa"/>
          </w:tcPr>
          <w:p w:rsidR="00B36BB0" w:rsidRPr="00DD2605" w:rsidRDefault="00B36BB0" w:rsidP="00171364">
            <w:pPr>
              <w:rPr>
                <w:b/>
              </w:rPr>
            </w:pPr>
            <w:r w:rsidRPr="00DD2605">
              <w:rPr>
                <w:b/>
              </w:rPr>
              <w:t>Les consultations médicales de planification familiale (contraception, IST, IVG)</w:t>
            </w:r>
          </w:p>
          <w:p w:rsidR="00B36BB0" w:rsidRPr="00DD2605" w:rsidRDefault="00B36BB0" w:rsidP="00171364">
            <w:pPr>
              <w:rPr>
                <w:b/>
              </w:rPr>
            </w:pPr>
          </w:p>
        </w:tc>
        <w:tc>
          <w:tcPr>
            <w:tcW w:w="3113" w:type="dxa"/>
          </w:tcPr>
          <w:p w:rsidR="00B36BB0" w:rsidRDefault="00874BE5" w:rsidP="00EC4225">
            <w:r>
              <w:t xml:space="preserve">Téléconsultation </w:t>
            </w:r>
            <w:r w:rsidR="00EC4225">
              <w:t>si possible. Consultations urgentes maintenues</w:t>
            </w:r>
          </w:p>
        </w:tc>
        <w:tc>
          <w:tcPr>
            <w:tcW w:w="5245" w:type="dxa"/>
          </w:tcPr>
          <w:p w:rsidR="00B36BB0" w:rsidRDefault="00B36BB0" w:rsidP="00171364"/>
        </w:tc>
        <w:tc>
          <w:tcPr>
            <w:tcW w:w="2982" w:type="dxa"/>
          </w:tcPr>
          <w:p w:rsidR="00B36BB0" w:rsidRDefault="00B36BB0" w:rsidP="00171364"/>
        </w:tc>
      </w:tr>
      <w:tr w:rsidR="00B36BB0" w:rsidTr="00B36BB0">
        <w:trPr>
          <w:trHeight w:val="308"/>
        </w:trPr>
        <w:tc>
          <w:tcPr>
            <w:tcW w:w="4253" w:type="dxa"/>
          </w:tcPr>
          <w:p w:rsidR="00B36BB0" w:rsidRPr="00DD2605" w:rsidRDefault="00B36BB0" w:rsidP="00171364">
            <w:pPr>
              <w:rPr>
                <w:b/>
              </w:rPr>
            </w:pPr>
            <w:r w:rsidRPr="00DD2605">
              <w:rPr>
                <w:b/>
              </w:rPr>
              <w:t>Les entretiens de conseil conjugal et familial</w:t>
            </w:r>
          </w:p>
          <w:p w:rsidR="00B36BB0" w:rsidRPr="00DD2605" w:rsidRDefault="00B36BB0" w:rsidP="00171364">
            <w:pPr>
              <w:rPr>
                <w:b/>
              </w:rPr>
            </w:pPr>
          </w:p>
        </w:tc>
        <w:tc>
          <w:tcPr>
            <w:tcW w:w="3113" w:type="dxa"/>
          </w:tcPr>
          <w:p w:rsidR="00B36BB0" w:rsidRDefault="00EC4225" w:rsidP="00171364">
            <w:r>
              <w:t>par téléphone si possible.</w:t>
            </w:r>
          </w:p>
        </w:tc>
        <w:tc>
          <w:tcPr>
            <w:tcW w:w="5245" w:type="dxa"/>
          </w:tcPr>
          <w:p w:rsidR="00B36BB0" w:rsidRDefault="00B36BB0" w:rsidP="00171364"/>
        </w:tc>
        <w:tc>
          <w:tcPr>
            <w:tcW w:w="2982" w:type="dxa"/>
          </w:tcPr>
          <w:p w:rsidR="00B36BB0" w:rsidRDefault="00B36BB0" w:rsidP="00171364"/>
        </w:tc>
      </w:tr>
      <w:tr w:rsidR="00B36BB0" w:rsidTr="00B36BB0">
        <w:trPr>
          <w:trHeight w:val="308"/>
        </w:trPr>
        <w:tc>
          <w:tcPr>
            <w:tcW w:w="4253" w:type="dxa"/>
          </w:tcPr>
          <w:p w:rsidR="00B36BB0" w:rsidRPr="00DD2605" w:rsidRDefault="00B36BB0" w:rsidP="00171364">
            <w:pPr>
              <w:rPr>
                <w:b/>
              </w:rPr>
            </w:pPr>
            <w:r w:rsidRPr="00DD2605">
              <w:rPr>
                <w:b/>
              </w:rPr>
              <w:t xml:space="preserve">La réalisation des IVG médicamenteuses </w:t>
            </w:r>
            <w:r>
              <w:rPr>
                <w:b/>
              </w:rPr>
              <w:t>(</w:t>
            </w:r>
            <w:r w:rsidRPr="00DD2605">
              <w:rPr>
                <w:b/>
              </w:rPr>
              <w:t>pour les centres qui les pratiquent</w:t>
            </w:r>
            <w:r>
              <w:rPr>
                <w:b/>
              </w:rPr>
              <w:t>)</w:t>
            </w:r>
          </w:p>
        </w:tc>
        <w:tc>
          <w:tcPr>
            <w:tcW w:w="3113" w:type="dxa"/>
          </w:tcPr>
          <w:p w:rsidR="00B36BB0" w:rsidRDefault="00874BE5" w:rsidP="00171364">
            <w:r>
              <w:t xml:space="preserve">IVG médicamenteuses inférieures à 7 SA maintenues dans les CPEF </w:t>
            </w:r>
          </w:p>
        </w:tc>
        <w:tc>
          <w:tcPr>
            <w:tcW w:w="5245" w:type="dxa"/>
          </w:tcPr>
          <w:p w:rsidR="00B36BB0" w:rsidRDefault="00B36BB0" w:rsidP="00171364"/>
        </w:tc>
        <w:tc>
          <w:tcPr>
            <w:tcW w:w="2982" w:type="dxa"/>
          </w:tcPr>
          <w:p w:rsidR="00B36BB0" w:rsidRDefault="00B36BB0" w:rsidP="00171364"/>
        </w:tc>
      </w:tr>
    </w:tbl>
    <w:p w:rsidR="00B36BB0" w:rsidRDefault="00B36BB0" w:rsidP="00B36BB0"/>
    <w:p w:rsidR="00B36BB0" w:rsidRDefault="00B36BB0" w:rsidP="00B36BB0"/>
    <w:p w:rsidR="00B36BB0" w:rsidRDefault="00B36BB0" w:rsidP="00B36BB0">
      <w:r>
        <w:t xml:space="preserve"> </w:t>
      </w:r>
    </w:p>
    <w:p w:rsidR="002352B0" w:rsidRPr="00DB17E2" w:rsidRDefault="002352B0" w:rsidP="00DB17E2">
      <w:pPr>
        <w:pStyle w:val="En-tte"/>
        <w:tabs>
          <w:tab w:val="clear" w:pos="4536"/>
          <w:tab w:val="clear" w:pos="9072"/>
          <w:tab w:val="left" w:pos="1276"/>
        </w:tabs>
        <w:jc w:val="right"/>
        <w:rPr>
          <w:sz w:val="22"/>
          <w:lang w:val="pt-BR"/>
        </w:rPr>
      </w:pPr>
    </w:p>
    <w:sectPr w:rsidR="002352B0" w:rsidRPr="00DB17E2" w:rsidSect="003C0FB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FA" w:rsidRDefault="001B39FA">
      <w:r>
        <w:separator/>
      </w:r>
    </w:p>
  </w:endnote>
  <w:endnote w:type="continuationSeparator" w:id="0">
    <w:p w:rsidR="001B39FA" w:rsidRDefault="001B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AF" w:rsidRDefault="005C6FBA">
    <w:pPr>
      <w:pStyle w:val="Pieddepage"/>
      <w:jc w:val="center"/>
      <w:rPr>
        <w:rFonts w:ascii="Tahoma" w:hAnsi="Tahoma"/>
        <w:b/>
        <w:color w:val="000000"/>
      </w:rPr>
    </w:pPr>
    <w:r>
      <w:rPr>
        <w:rFonts w:ascii="Tahoma" w:hAnsi="Tahoma"/>
        <w:b/>
        <w:color w:val="000000"/>
      </w:rPr>
      <w:t>Coordination Périnatale Grand Est (</w:t>
    </w:r>
    <w:proofErr w:type="spellStart"/>
    <w:r>
      <w:rPr>
        <w:rFonts w:ascii="Tahoma" w:hAnsi="Tahoma"/>
        <w:b/>
        <w:color w:val="000000"/>
      </w:rPr>
      <w:t>CoPéGE</w:t>
    </w:r>
    <w:proofErr w:type="spellEnd"/>
    <w:r>
      <w:rPr>
        <w:rFonts w:ascii="Tahoma" w:hAnsi="Tahoma"/>
        <w:b/>
        <w:color w:val="000000"/>
      </w:rPr>
      <w:t>)</w:t>
    </w:r>
  </w:p>
  <w:p w:rsidR="006E6FAF" w:rsidRDefault="006E6FAF">
    <w:pPr>
      <w:pStyle w:val="Pieddepage"/>
      <w:jc w:val="center"/>
      <w:rPr>
        <w:rFonts w:ascii="Tahoma" w:hAnsi="Tahoma"/>
      </w:rPr>
    </w:pPr>
    <w:r>
      <w:rPr>
        <w:rFonts w:ascii="Tahoma" w:hAnsi="Tahoma"/>
      </w:rPr>
      <w:t xml:space="preserve">10 </w:t>
    </w:r>
    <w:proofErr w:type="gramStart"/>
    <w:r>
      <w:rPr>
        <w:rFonts w:ascii="Tahoma" w:hAnsi="Tahoma"/>
      </w:rPr>
      <w:t>rue</w:t>
    </w:r>
    <w:proofErr w:type="gramEnd"/>
    <w:r>
      <w:rPr>
        <w:rFonts w:ascii="Tahoma" w:hAnsi="Tahoma"/>
      </w:rPr>
      <w:t xml:space="preserve"> du Docteur </w:t>
    </w:r>
    <w:proofErr w:type="spellStart"/>
    <w:r>
      <w:rPr>
        <w:rFonts w:ascii="Tahoma" w:hAnsi="Tahoma"/>
      </w:rPr>
      <w:t>Heydenreich</w:t>
    </w:r>
    <w:proofErr w:type="spellEnd"/>
    <w:r>
      <w:rPr>
        <w:rFonts w:ascii="Tahoma" w:hAnsi="Tahoma"/>
      </w:rPr>
      <w:t xml:space="preserve"> - CS 74213 - 54042 NANCY Cedex</w:t>
    </w:r>
  </w:p>
  <w:p w:rsidR="006E6FAF" w:rsidRPr="002B6441" w:rsidRDefault="006E6FAF" w:rsidP="002B6441">
    <w:pPr>
      <w:pStyle w:val="Pieddepage"/>
      <w:jc w:val="center"/>
      <w:rPr>
        <w:sz w:val="18"/>
        <w:szCs w:val="18"/>
      </w:rPr>
    </w:pPr>
    <w:r w:rsidRPr="002B6441">
      <w:rPr>
        <w:rFonts w:ascii="Tahoma" w:hAnsi="Tahoma"/>
        <w:sz w:val="18"/>
        <w:szCs w:val="18"/>
      </w:rPr>
      <w:t>Tél 03 83 3</w:t>
    </w:r>
    <w:r w:rsidR="00D95C96">
      <w:rPr>
        <w:rFonts w:ascii="Tahoma" w:hAnsi="Tahoma"/>
        <w:sz w:val="18"/>
        <w:szCs w:val="18"/>
      </w:rPr>
      <w:t xml:space="preserve">4 36 44 </w:t>
    </w:r>
  </w:p>
  <w:p w:rsidR="006E6FAF" w:rsidRDefault="006E6FAF">
    <w:pPr>
      <w:pStyle w:val="Pieddepage"/>
      <w:jc w:val="center"/>
    </w:pPr>
  </w:p>
  <w:p w:rsidR="006E6FAF" w:rsidRDefault="006E6FAF" w:rsidP="005C6FBA">
    <w:pPr>
      <w:pStyle w:val="Pieddepage"/>
      <w:rPr>
        <w: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FA" w:rsidRDefault="001B39FA">
      <w:r>
        <w:separator/>
      </w:r>
    </w:p>
  </w:footnote>
  <w:footnote w:type="continuationSeparator" w:id="0">
    <w:p w:rsidR="001B39FA" w:rsidRDefault="001B3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FBA" w:rsidRDefault="008D53BC">
    <w:pPr>
      <w:pStyle w:val="En-tte"/>
    </w:pPr>
    <w:r>
      <w:rPr>
        <w:rFonts w:ascii="Tahoma" w:hAnsi="Tahoma"/>
        <w:noProof/>
        <w:sz w:val="18"/>
        <w:szCs w:val="18"/>
      </w:rPr>
      <w:drawing>
        <wp:inline distT="0" distB="0" distL="0" distR="0" wp14:anchorId="794E2B94" wp14:editId="46EAC21A">
          <wp:extent cx="2800909" cy="1126541"/>
          <wp:effectExtent l="0" t="0" r="0" b="0"/>
          <wp:docPr id="3" name="Image 3" descr="C:\Users\u588043\Desktop\logo\logo_cope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588043\Desktop\logo\logo_cope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2629" cy="1131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A055FA"/>
    <w:lvl w:ilvl="0">
      <w:start w:val="1"/>
      <w:numFmt w:val="decimal"/>
      <w:lvlText w:val="%1."/>
      <w:lvlJc w:val="left"/>
      <w:pPr>
        <w:tabs>
          <w:tab w:val="num" w:pos="1492"/>
        </w:tabs>
        <w:ind w:left="1492" w:hanging="360"/>
      </w:pPr>
    </w:lvl>
  </w:abstractNum>
  <w:abstractNum w:abstractNumId="1">
    <w:nsid w:val="FFFFFF7D"/>
    <w:multiLevelType w:val="singleLevel"/>
    <w:tmpl w:val="6FCC4132"/>
    <w:lvl w:ilvl="0">
      <w:start w:val="1"/>
      <w:numFmt w:val="decimal"/>
      <w:lvlText w:val="%1."/>
      <w:lvlJc w:val="left"/>
      <w:pPr>
        <w:tabs>
          <w:tab w:val="num" w:pos="1209"/>
        </w:tabs>
        <w:ind w:left="1209" w:hanging="360"/>
      </w:pPr>
    </w:lvl>
  </w:abstractNum>
  <w:abstractNum w:abstractNumId="2">
    <w:nsid w:val="FFFFFF7E"/>
    <w:multiLevelType w:val="singleLevel"/>
    <w:tmpl w:val="3D1CD616"/>
    <w:lvl w:ilvl="0">
      <w:start w:val="1"/>
      <w:numFmt w:val="decimal"/>
      <w:lvlText w:val="%1."/>
      <w:lvlJc w:val="left"/>
      <w:pPr>
        <w:tabs>
          <w:tab w:val="num" w:pos="926"/>
        </w:tabs>
        <w:ind w:left="926" w:hanging="360"/>
      </w:pPr>
    </w:lvl>
  </w:abstractNum>
  <w:abstractNum w:abstractNumId="3">
    <w:nsid w:val="FFFFFF7F"/>
    <w:multiLevelType w:val="singleLevel"/>
    <w:tmpl w:val="6144F836"/>
    <w:lvl w:ilvl="0">
      <w:start w:val="1"/>
      <w:numFmt w:val="decimal"/>
      <w:lvlText w:val="%1."/>
      <w:lvlJc w:val="left"/>
      <w:pPr>
        <w:tabs>
          <w:tab w:val="num" w:pos="643"/>
        </w:tabs>
        <w:ind w:left="643" w:hanging="360"/>
      </w:pPr>
    </w:lvl>
  </w:abstractNum>
  <w:abstractNum w:abstractNumId="4">
    <w:nsid w:val="FFFFFF80"/>
    <w:multiLevelType w:val="singleLevel"/>
    <w:tmpl w:val="16809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2698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FC7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C420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3635F4"/>
    <w:lvl w:ilvl="0">
      <w:start w:val="1"/>
      <w:numFmt w:val="decimal"/>
      <w:lvlText w:val="%1."/>
      <w:lvlJc w:val="left"/>
      <w:pPr>
        <w:tabs>
          <w:tab w:val="num" w:pos="360"/>
        </w:tabs>
        <w:ind w:left="360" w:hanging="360"/>
      </w:pPr>
    </w:lvl>
  </w:abstractNum>
  <w:abstractNum w:abstractNumId="9">
    <w:nsid w:val="FFFFFF89"/>
    <w:multiLevelType w:val="singleLevel"/>
    <w:tmpl w:val="6C8E01F6"/>
    <w:lvl w:ilvl="0">
      <w:start w:val="1"/>
      <w:numFmt w:val="bullet"/>
      <w:lvlText w:val=""/>
      <w:lvlJc w:val="left"/>
      <w:pPr>
        <w:tabs>
          <w:tab w:val="num" w:pos="360"/>
        </w:tabs>
        <w:ind w:left="360" w:hanging="360"/>
      </w:pPr>
      <w:rPr>
        <w:rFonts w:ascii="Symbol" w:hAnsi="Symbol" w:hint="default"/>
      </w:rPr>
    </w:lvl>
  </w:abstractNum>
  <w:abstractNum w:abstractNumId="10">
    <w:nsid w:val="0A1F7C78"/>
    <w:multiLevelType w:val="hybridMultilevel"/>
    <w:tmpl w:val="9880F11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B360CBD"/>
    <w:multiLevelType w:val="hybridMultilevel"/>
    <w:tmpl w:val="9FBA24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D30011"/>
    <w:multiLevelType w:val="hybridMultilevel"/>
    <w:tmpl w:val="561614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45C8407F"/>
    <w:multiLevelType w:val="hybridMultilevel"/>
    <w:tmpl w:val="46B4D5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4">
    <w:nsid w:val="47E01997"/>
    <w:multiLevelType w:val="hybridMultilevel"/>
    <w:tmpl w:val="FC9213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6B4E15"/>
    <w:multiLevelType w:val="hybridMultilevel"/>
    <w:tmpl w:val="75EA1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A4605B"/>
    <w:multiLevelType w:val="hybridMultilevel"/>
    <w:tmpl w:val="33EE87B6"/>
    <w:lvl w:ilvl="0" w:tplc="72CC7D10">
      <w:start w:val="1"/>
      <w:numFmt w:val="decimal"/>
      <w:lvlText w:val="(%1)"/>
      <w:lvlJc w:val="left"/>
      <w:pPr>
        <w:ind w:left="795" w:hanging="43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5"/>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A8"/>
    <w:rsid w:val="0005140C"/>
    <w:rsid w:val="00057673"/>
    <w:rsid w:val="000741AA"/>
    <w:rsid w:val="000A28BA"/>
    <w:rsid w:val="000B5F40"/>
    <w:rsid w:val="000C46B9"/>
    <w:rsid w:val="000D2816"/>
    <w:rsid w:val="000D5D2D"/>
    <w:rsid w:val="000F7B3F"/>
    <w:rsid w:val="00103791"/>
    <w:rsid w:val="001263E1"/>
    <w:rsid w:val="00136B90"/>
    <w:rsid w:val="001408C7"/>
    <w:rsid w:val="00157BC2"/>
    <w:rsid w:val="00170566"/>
    <w:rsid w:val="001B39FA"/>
    <w:rsid w:val="001C2187"/>
    <w:rsid w:val="002352B0"/>
    <w:rsid w:val="002417BB"/>
    <w:rsid w:val="002422F3"/>
    <w:rsid w:val="002813F2"/>
    <w:rsid w:val="00293895"/>
    <w:rsid w:val="002B6441"/>
    <w:rsid w:val="002D2C44"/>
    <w:rsid w:val="002D440B"/>
    <w:rsid w:val="002F1A2C"/>
    <w:rsid w:val="003533A8"/>
    <w:rsid w:val="00363357"/>
    <w:rsid w:val="003942E9"/>
    <w:rsid w:val="003C0254"/>
    <w:rsid w:val="003C1123"/>
    <w:rsid w:val="003C5B53"/>
    <w:rsid w:val="004234EF"/>
    <w:rsid w:val="00432C35"/>
    <w:rsid w:val="00446626"/>
    <w:rsid w:val="00450A9A"/>
    <w:rsid w:val="00460091"/>
    <w:rsid w:val="0048214B"/>
    <w:rsid w:val="004E7D4C"/>
    <w:rsid w:val="00513FB0"/>
    <w:rsid w:val="00534970"/>
    <w:rsid w:val="0054209B"/>
    <w:rsid w:val="00551EBD"/>
    <w:rsid w:val="00557577"/>
    <w:rsid w:val="005B6E83"/>
    <w:rsid w:val="005C6FBA"/>
    <w:rsid w:val="005E493B"/>
    <w:rsid w:val="005F0935"/>
    <w:rsid w:val="0062315E"/>
    <w:rsid w:val="006266ED"/>
    <w:rsid w:val="00637239"/>
    <w:rsid w:val="006578DA"/>
    <w:rsid w:val="00677330"/>
    <w:rsid w:val="0068018A"/>
    <w:rsid w:val="00687EB6"/>
    <w:rsid w:val="006D34BA"/>
    <w:rsid w:val="006E31E8"/>
    <w:rsid w:val="006E6FAF"/>
    <w:rsid w:val="00702E25"/>
    <w:rsid w:val="00714071"/>
    <w:rsid w:val="0071495E"/>
    <w:rsid w:val="00720132"/>
    <w:rsid w:val="007541F9"/>
    <w:rsid w:val="007800A5"/>
    <w:rsid w:val="0079364B"/>
    <w:rsid w:val="007A17FD"/>
    <w:rsid w:val="007B7C9C"/>
    <w:rsid w:val="007C5EF7"/>
    <w:rsid w:val="007E6D5D"/>
    <w:rsid w:val="00813D04"/>
    <w:rsid w:val="00815E3D"/>
    <w:rsid w:val="00816B12"/>
    <w:rsid w:val="00826212"/>
    <w:rsid w:val="00874BE5"/>
    <w:rsid w:val="0088415F"/>
    <w:rsid w:val="008D503F"/>
    <w:rsid w:val="008D53BC"/>
    <w:rsid w:val="008E13A9"/>
    <w:rsid w:val="008F2B83"/>
    <w:rsid w:val="00915334"/>
    <w:rsid w:val="00921CAE"/>
    <w:rsid w:val="0093419A"/>
    <w:rsid w:val="009745D2"/>
    <w:rsid w:val="0098273B"/>
    <w:rsid w:val="00986293"/>
    <w:rsid w:val="009A663D"/>
    <w:rsid w:val="009D663E"/>
    <w:rsid w:val="009F3F7F"/>
    <w:rsid w:val="00A05772"/>
    <w:rsid w:val="00A12C82"/>
    <w:rsid w:val="00A826C9"/>
    <w:rsid w:val="00A94B6D"/>
    <w:rsid w:val="00AB1AE6"/>
    <w:rsid w:val="00AC2B2B"/>
    <w:rsid w:val="00AE0B20"/>
    <w:rsid w:val="00AF018B"/>
    <w:rsid w:val="00B22600"/>
    <w:rsid w:val="00B25DB8"/>
    <w:rsid w:val="00B30B69"/>
    <w:rsid w:val="00B31B39"/>
    <w:rsid w:val="00B36BB0"/>
    <w:rsid w:val="00B62440"/>
    <w:rsid w:val="00BC1B86"/>
    <w:rsid w:val="00BC6594"/>
    <w:rsid w:val="00BC7EE6"/>
    <w:rsid w:val="00BD164A"/>
    <w:rsid w:val="00C21E3F"/>
    <w:rsid w:val="00C66C9A"/>
    <w:rsid w:val="00CB0FBD"/>
    <w:rsid w:val="00CD227B"/>
    <w:rsid w:val="00CE1C21"/>
    <w:rsid w:val="00CF2EC4"/>
    <w:rsid w:val="00D03DA4"/>
    <w:rsid w:val="00D24616"/>
    <w:rsid w:val="00D31318"/>
    <w:rsid w:val="00D45AAF"/>
    <w:rsid w:val="00D55F46"/>
    <w:rsid w:val="00D72089"/>
    <w:rsid w:val="00D8089F"/>
    <w:rsid w:val="00D95C96"/>
    <w:rsid w:val="00DB17E2"/>
    <w:rsid w:val="00DC1CB9"/>
    <w:rsid w:val="00DC456C"/>
    <w:rsid w:val="00DF2043"/>
    <w:rsid w:val="00E2121A"/>
    <w:rsid w:val="00E26405"/>
    <w:rsid w:val="00E657DA"/>
    <w:rsid w:val="00E9490E"/>
    <w:rsid w:val="00E94959"/>
    <w:rsid w:val="00EC1D24"/>
    <w:rsid w:val="00EC4225"/>
    <w:rsid w:val="00F01333"/>
    <w:rsid w:val="00F04F1B"/>
    <w:rsid w:val="00F05EC0"/>
    <w:rsid w:val="00F20EC2"/>
    <w:rsid w:val="00F301ED"/>
    <w:rsid w:val="00F31BA8"/>
    <w:rsid w:val="00F32171"/>
    <w:rsid w:val="00F334A7"/>
    <w:rsid w:val="00F41EDE"/>
    <w:rsid w:val="00F47EBD"/>
    <w:rsid w:val="00F57CD5"/>
    <w:rsid w:val="00F968EE"/>
    <w:rsid w:val="00FB6CB0"/>
    <w:rsid w:val="00FB76CA"/>
    <w:rsid w:val="00FC589F"/>
    <w:rsid w:val="00FE2FF1"/>
    <w:rsid w:val="00FE605E"/>
    <w:rsid w:val="00FF6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rPr>
  </w:style>
  <w:style w:type="paragraph" w:styleId="Titre1">
    <w:name w:val="heading 1"/>
    <w:basedOn w:val="Normal"/>
    <w:next w:val="Normal"/>
    <w:link w:val="Titre1Car"/>
    <w:qFormat/>
    <w:pPr>
      <w:keepNext/>
      <w:framePr w:w="3179" w:h="289" w:hSpace="141" w:wrap="around" w:vAnchor="text" w:hAnchor="page" w:x="1008" w:y="151"/>
      <w:jc w:val="center"/>
      <w:outlineLvl w:val="0"/>
    </w:pPr>
    <w:rPr>
      <w:b/>
      <w:bCs/>
      <w:i/>
      <w:iCs/>
      <w:sz w:val="18"/>
      <w:szCs w:val="18"/>
    </w:rPr>
  </w:style>
  <w:style w:type="paragraph" w:styleId="Titre2">
    <w:name w:val="heading 2"/>
    <w:basedOn w:val="Normal"/>
    <w:next w:val="Normal"/>
    <w:qFormat/>
    <w:pPr>
      <w:keepNext/>
      <w:outlineLvl w:val="1"/>
    </w:pPr>
    <w:rPr>
      <w:i/>
      <w:iCs/>
    </w:rPr>
  </w:style>
  <w:style w:type="paragraph" w:styleId="Titre3">
    <w:name w:val="heading 3"/>
    <w:basedOn w:val="Normal"/>
    <w:next w:val="Normal"/>
    <w:qFormat/>
    <w:pPr>
      <w:keepNext/>
      <w:ind w:left="993" w:right="283"/>
      <w:outlineLvl w:val="2"/>
    </w:pPr>
    <w:rPr>
      <w:rFonts w:ascii="Comic Sans MS" w:hAnsi="Comic Sans MS"/>
      <w:b/>
      <w:bCs/>
      <w:i/>
      <w:iCs/>
      <w:sz w:val="18"/>
      <w:szCs w:val="18"/>
    </w:rPr>
  </w:style>
  <w:style w:type="paragraph" w:styleId="Titre5">
    <w:name w:val="heading 5"/>
    <w:basedOn w:val="Normal"/>
    <w:next w:val="Normal"/>
    <w:qFormat/>
    <w:pPr>
      <w:keepNext/>
      <w:tabs>
        <w:tab w:val="left" w:pos="567"/>
        <w:tab w:val="left" w:pos="1134"/>
        <w:tab w:val="left" w:pos="5529"/>
      </w:tabs>
      <w:outlineLvl w:val="4"/>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sz w:val="24"/>
      <w:szCs w:val="24"/>
    </w:rPr>
  </w:style>
  <w:style w:type="paragraph" w:styleId="Normalcentr">
    <w:name w:val="Block Text"/>
    <w:basedOn w:val="Normal"/>
    <w:pPr>
      <w:ind w:left="993" w:right="283"/>
    </w:pPr>
    <w:rPr>
      <w:rFonts w:ascii="Comic Sans MS" w:hAnsi="Comic Sans MS"/>
      <w:sz w:val="18"/>
      <w:szCs w:val="18"/>
    </w:rPr>
  </w:style>
  <w:style w:type="paragraph" w:styleId="Retraitcorpsdetexte">
    <w:name w:val="Body Text Indent"/>
    <w:basedOn w:val="Normal"/>
    <w:pPr>
      <w:ind w:left="993"/>
    </w:pPr>
    <w:rPr>
      <w:rFonts w:ascii="Comic Sans MS" w:hAnsi="Comic Sans MS"/>
      <w:i/>
      <w:iCs/>
      <w:sz w:val="18"/>
      <w:szCs w:val="18"/>
    </w:r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Comic Sans MS"/>
    </w:rPr>
  </w:style>
  <w:style w:type="paragraph" w:styleId="Textedebulles">
    <w:name w:val="Balloon Text"/>
    <w:basedOn w:val="Normal"/>
    <w:semiHidden/>
    <w:rPr>
      <w:rFonts w:ascii="Tahoma" w:hAnsi="Tahoma" w:cs="Comic Sans MS"/>
      <w:sz w:val="16"/>
      <w:szCs w:val="16"/>
    </w:rPr>
  </w:style>
  <w:style w:type="paragraph" w:customStyle="1" w:styleId="lgatitre1">
    <w:name w:val="lga titre 1"/>
    <w:basedOn w:val="Normal"/>
    <w:next w:val="Normal"/>
    <w:pPr>
      <w:spacing w:before="240" w:after="60" w:line="360" w:lineRule="auto"/>
    </w:pPr>
    <w:rPr>
      <w:rFonts w:cs="Arial"/>
      <w:b/>
      <w:iCs/>
      <w:kern w:val="32"/>
      <w:sz w:val="32"/>
      <w:szCs w:val="32"/>
    </w:rPr>
  </w:style>
  <w:style w:type="paragraph" w:customStyle="1" w:styleId="lgatitre2">
    <w:name w:val="lga titre 2"/>
    <w:basedOn w:val="Normal"/>
    <w:next w:val="Normal"/>
    <w:pPr>
      <w:spacing w:line="360" w:lineRule="auto"/>
    </w:pPr>
    <w:rPr>
      <w:b/>
      <w:i/>
      <w:sz w:val="28"/>
    </w:rPr>
  </w:style>
  <w:style w:type="paragraph" w:customStyle="1" w:styleId="lgatitre3">
    <w:name w:val="lga titre 3"/>
    <w:basedOn w:val="Normal"/>
    <w:next w:val="Normal"/>
    <w:pPr>
      <w:spacing w:line="360" w:lineRule="auto"/>
    </w:pPr>
    <w:rPr>
      <w:b/>
      <w:sz w:val="24"/>
    </w:rPr>
  </w:style>
  <w:style w:type="character" w:customStyle="1" w:styleId="Titre1Car">
    <w:name w:val="Titre 1 Car"/>
    <w:link w:val="Titre1"/>
    <w:rsid w:val="00460091"/>
    <w:rPr>
      <w:rFonts w:ascii="Arial" w:hAnsi="Arial"/>
      <w:b/>
      <w:bCs/>
      <w:i/>
      <w:iCs/>
      <w:sz w:val="18"/>
      <w:szCs w:val="18"/>
    </w:rPr>
  </w:style>
  <w:style w:type="character" w:customStyle="1" w:styleId="En-tteCar">
    <w:name w:val="En-tête Car"/>
    <w:basedOn w:val="Policepardfaut"/>
    <w:link w:val="En-tte"/>
    <w:rsid w:val="00B62440"/>
    <w:rPr>
      <w:rFonts w:ascii="Arial" w:hAnsi="Arial"/>
    </w:rPr>
  </w:style>
  <w:style w:type="paragraph" w:customStyle="1" w:styleId="Default">
    <w:name w:val="Default"/>
    <w:rsid w:val="00AF018B"/>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34"/>
    <w:qFormat/>
    <w:rsid w:val="0062315E"/>
    <w:pPr>
      <w:ind w:left="720"/>
      <w:contextualSpacing/>
    </w:pPr>
  </w:style>
  <w:style w:type="table" w:styleId="Grilledutableau">
    <w:name w:val="Table Grid"/>
    <w:basedOn w:val="TableauNormal"/>
    <w:uiPriority w:val="39"/>
    <w:rsid w:val="00B36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6BB0"/>
    <w:rPr>
      <w:sz w:val="16"/>
      <w:szCs w:val="16"/>
    </w:rPr>
  </w:style>
  <w:style w:type="paragraph" w:styleId="Commentaire">
    <w:name w:val="annotation text"/>
    <w:basedOn w:val="Normal"/>
    <w:link w:val="CommentaireCar"/>
    <w:uiPriority w:val="99"/>
    <w:semiHidden/>
    <w:unhideWhenUsed/>
    <w:rsid w:val="00B36BB0"/>
    <w:pPr>
      <w:spacing w:after="160"/>
      <w:jc w:val="left"/>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B36BB0"/>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rPr>
  </w:style>
  <w:style w:type="paragraph" w:styleId="Titre1">
    <w:name w:val="heading 1"/>
    <w:basedOn w:val="Normal"/>
    <w:next w:val="Normal"/>
    <w:link w:val="Titre1Car"/>
    <w:qFormat/>
    <w:pPr>
      <w:keepNext/>
      <w:framePr w:w="3179" w:h="289" w:hSpace="141" w:wrap="around" w:vAnchor="text" w:hAnchor="page" w:x="1008" w:y="151"/>
      <w:jc w:val="center"/>
      <w:outlineLvl w:val="0"/>
    </w:pPr>
    <w:rPr>
      <w:b/>
      <w:bCs/>
      <w:i/>
      <w:iCs/>
      <w:sz w:val="18"/>
      <w:szCs w:val="18"/>
    </w:rPr>
  </w:style>
  <w:style w:type="paragraph" w:styleId="Titre2">
    <w:name w:val="heading 2"/>
    <w:basedOn w:val="Normal"/>
    <w:next w:val="Normal"/>
    <w:qFormat/>
    <w:pPr>
      <w:keepNext/>
      <w:outlineLvl w:val="1"/>
    </w:pPr>
    <w:rPr>
      <w:i/>
      <w:iCs/>
    </w:rPr>
  </w:style>
  <w:style w:type="paragraph" w:styleId="Titre3">
    <w:name w:val="heading 3"/>
    <w:basedOn w:val="Normal"/>
    <w:next w:val="Normal"/>
    <w:qFormat/>
    <w:pPr>
      <w:keepNext/>
      <w:ind w:left="993" w:right="283"/>
      <w:outlineLvl w:val="2"/>
    </w:pPr>
    <w:rPr>
      <w:rFonts w:ascii="Comic Sans MS" w:hAnsi="Comic Sans MS"/>
      <w:b/>
      <w:bCs/>
      <w:i/>
      <w:iCs/>
      <w:sz w:val="18"/>
      <w:szCs w:val="18"/>
    </w:rPr>
  </w:style>
  <w:style w:type="paragraph" w:styleId="Titre5">
    <w:name w:val="heading 5"/>
    <w:basedOn w:val="Normal"/>
    <w:next w:val="Normal"/>
    <w:qFormat/>
    <w:pPr>
      <w:keepNext/>
      <w:tabs>
        <w:tab w:val="left" w:pos="567"/>
        <w:tab w:val="left" w:pos="1134"/>
        <w:tab w:val="left" w:pos="5529"/>
      </w:tabs>
      <w:outlineLvl w:val="4"/>
    </w:pPr>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sz w:val="24"/>
      <w:szCs w:val="24"/>
    </w:rPr>
  </w:style>
  <w:style w:type="paragraph" w:styleId="Normalcentr">
    <w:name w:val="Block Text"/>
    <w:basedOn w:val="Normal"/>
    <w:pPr>
      <w:ind w:left="993" w:right="283"/>
    </w:pPr>
    <w:rPr>
      <w:rFonts w:ascii="Comic Sans MS" w:hAnsi="Comic Sans MS"/>
      <w:sz w:val="18"/>
      <w:szCs w:val="18"/>
    </w:rPr>
  </w:style>
  <w:style w:type="paragraph" w:styleId="Retraitcorpsdetexte">
    <w:name w:val="Body Text Indent"/>
    <w:basedOn w:val="Normal"/>
    <w:pPr>
      <w:ind w:left="993"/>
    </w:pPr>
    <w:rPr>
      <w:rFonts w:ascii="Comic Sans MS" w:hAnsi="Comic Sans MS"/>
      <w:i/>
      <w:iCs/>
      <w:sz w:val="18"/>
      <w:szCs w:val="18"/>
    </w:rPr>
  </w:style>
  <w:style w:type="character" w:styleId="Lienhypertexte">
    <w:name w:val="Hyperlink"/>
    <w:basedOn w:val="Policepardfaut"/>
    <w:rPr>
      <w:color w:val="0000FF"/>
      <w:u w:val="single"/>
    </w:rPr>
  </w:style>
  <w:style w:type="paragraph" w:styleId="Explorateurdedocuments">
    <w:name w:val="Document Map"/>
    <w:basedOn w:val="Normal"/>
    <w:semiHidden/>
    <w:pPr>
      <w:shd w:val="clear" w:color="auto" w:fill="000080"/>
    </w:pPr>
    <w:rPr>
      <w:rFonts w:ascii="Tahoma" w:hAnsi="Tahoma" w:cs="Comic Sans MS"/>
    </w:rPr>
  </w:style>
  <w:style w:type="paragraph" w:styleId="Textedebulles">
    <w:name w:val="Balloon Text"/>
    <w:basedOn w:val="Normal"/>
    <w:semiHidden/>
    <w:rPr>
      <w:rFonts w:ascii="Tahoma" w:hAnsi="Tahoma" w:cs="Comic Sans MS"/>
      <w:sz w:val="16"/>
      <w:szCs w:val="16"/>
    </w:rPr>
  </w:style>
  <w:style w:type="paragraph" w:customStyle="1" w:styleId="lgatitre1">
    <w:name w:val="lga titre 1"/>
    <w:basedOn w:val="Normal"/>
    <w:next w:val="Normal"/>
    <w:pPr>
      <w:spacing w:before="240" w:after="60" w:line="360" w:lineRule="auto"/>
    </w:pPr>
    <w:rPr>
      <w:rFonts w:cs="Arial"/>
      <w:b/>
      <w:iCs/>
      <w:kern w:val="32"/>
      <w:sz w:val="32"/>
      <w:szCs w:val="32"/>
    </w:rPr>
  </w:style>
  <w:style w:type="paragraph" w:customStyle="1" w:styleId="lgatitre2">
    <w:name w:val="lga titre 2"/>
    <w:basedOn w:val="Normal"/>
    <w:next w:val="Normal"/>
    <w:pPr>
      <w:spacing w:line="360" w:lineRule="auto"/>
    </w:pPr>
    <w:rPr>
      <w:b/>
      <w:i/>
      <w:sz w:val="28"/>
    </w:rPr>
  </w:style>
  <w:style w:type="paragraph" w:customStyle="1" w:styleId="lgatitre3">
    <w:name w:val="lga titre 3"/>
    <w:basedOn w:val="Normal"/>
    <w:next w:val="Normal"/>
    <w:pPr>
      <w:spacing w:line="360" w:lineRule="auto"/>
    </w:pPr>
    <w:rPr>
      <w:b/>
      <w:sz w:val="24"/>
    </w:rPr>
  </w:style>
  <w:style w:type="character" w:customStyle="1" w:styleId="Titre1Car">
    <w:name w:val="Titre 1 Car"/>
    <w:link w:val="Titre1"/>
    <w:rsid w:val="00460091"/>
    <w:rPr>
      <w:rFonts w:ascii="Arial" w:hAnsi="Arial"/>
      <w:b/>
      <w:bCs/>
      <w:i/>
      <w:iCs/>
      <w:sz w:val="18"/>
      <w:szCs w:val="18"/>
    </w:rPr>
  </w:style>
  <w:style w:type="character" w:customStyle="1" w:styleId="En-tteCar">
    <w:name w:val="En-tête Car"/>
    <w:basedOn w:val="Policepardfaut"/>
    <w:link w:val="En-tte"/>
    <w:rsid w:val="00B62440"/>
    <w:rPr>
      <w:rFonts w:ascii="Arial" w:hAnsi="Arial"/>
    </w:rPr>
  </w:style>
  <w:style w:type="paragraph" w:customStyle="1" w:styleId="Default">
    <w:name w:val="Default"/>
    <w:rsid w:val="00AF018B"/>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34"/>
    <w:qFormat/>
    <w:rsid w:val="0062315E"/>
    <w:pPr>
      <w:ind w:left="720"/>
      <w:contextualSpacing/>
    </w:pPr>
  </w:style>
  <w:style w:type="table" w:styleId="Grilledutableau">
    <w:name w:val="Table Grid"/>
    <w:basedOn w:val="TableauNormal"/>
    <w:uiPriority w:val="39"/>
    <w:rsid w:val="00B36B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36BB0"/>
    <w:rPr>
      <w:sz w:val="16"/>
      <w:szCs w:val="16"/>
    </w:rPr>
  </w:style>
  <w:style w:type="paragraph" w:styleId="Commentaire">
    <w:name w:val="annotation text"/>
    <w:basedOn w:val="Normal"/>
    <w:link w:val="CommentaireCar"/>
    <w:uiPriority w:val="99"/>
    <w:semiHidden/>
    <w:unhideWhenUsed/>
    <w:rsid w:val="00B36BB0"/>
    <w:pPr>
      <w:spacing w:after="160"/>
      <w:jc w:val="left"/>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B36BB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36674">
      <w:bodyDiv w:val="1"/>
      <w:marLeft w:val="0"/>
      <w:marRight w:val="0"/>
      <w:marTop w:val="0"/>
      <w:marBottom w:val="0"/>
      <w:divBdr>
        <w:top w:val="none" w:sz="0" w:space="0" w:color="auto"/>
        <w:left w:val="none" w:sz="0" w:space="0" w:color="auto"/>
        <w:bottom w:val="none" w:sz="0" w:space="0" w:color="auto"/>
        <w:right w:val="none" w:sz="0" w:space="0" w:color="auto"/>
      </w:divBdr>
      <w:divsChild>
        <w:div w:id="674111396">
          <w:marLeft w:val="0"/>
          <w:marRight w:val="0"/>
          <w:marTop w:val="0"/>
          <w:marBottom w:val="0"/>
          <w:divBdr>
            <w:top w:val="none" w:sz="0" w:space="0" w:color="auto"/>
            <w:left w:val="none" w:sz="0" w:space="0" w:color="auto"/>
            <w:bottom w:val="none" w:sz="0" w:space="0" w:color="auto"/>
            <w:right w:val="none" w:sz="0" w:space="0" w:color="auto"/>
          </w:divBdr>
          <w:divsChild>
            <w:div w:id="2008903978">
              <w:marLeft w:val="0"/>
              <w:marRight w:val="0"/>
              <w:marTop w:val="0"/>
              <w:marBottom w:val="0"/>
              <w:divBdr>
                <w:top w:val="none" w:sz="0" w:space="0" w:color="auto"/>
                <w:left w:val="none" w:sz="0" w:space="0" w:color="auto"/>
                <w:bottom w:val="none" w:sz="0" w:space="0" w:color="auto"/>
                <w:right w:val="none" w:sz="0" w:space="0" w:color="auto"/>
              </w:divBdr>
            </w:div>
            <w:div w:id="164125746">
              <w:marLeft w:val="0"/>
              <w:marRight w:val="0"/>
              <w:marTop w:val="0"/>
              <w:marBottom w:val="0"/>
              <w:divBdr>
                <w:top w:val="none" w:sz="0" w:space="0" w:color="auto"/>
                <w:left w:val="none" w:sz="0" w:space="0" w:color="auto"/>
                <w:bottom w:val="none" w:sz="0" w:space="0" w:color="auto"/>
                <w:right w:val="none" w:sz="0" w:space="0" w:color="auto"/>
              </w:divBdr>
            </w:div>
            <w:div w:id="444735219">
              <w:marLeft w:val="0"/>
              <w:marRight w:val="0"/>
              <w:marTop w:val="0"/>
              <w:marBottom w:val="0"/>
              <w:divBdr>
                <w:top w:val="none" w:sz="0" w:space="0" w:color="auto"/>
                <w:left w:val="none" w:sz="0" w:space="0" w:color="auto"/>
                <w:bottom w:val="none" w:sz="0" w:space="0" w:color="auto"/>
                <w:right w:val="none" w:sz="0" w:space="0" w:color="auto"/>
              </w:divBdr>
            </w:div>
            <w:div w:id="1843936805">
              <w:marLeft w:val="0"/>
              <w:marRight w:val="0"/>
              <w:marTop w:val="0"/>
              <w:marBottom w:val="0"/>
              <w:divBdr>
                <w:top w:val="none" w:sz="0" w:space="0" w:color="auto"/>
                <w:left w:val="none" w:sz="0" w:space="0" w:color="auto"/>
                <w:bottom w:val="none" w:sz="0" w:space="0" w:color="auto"/>
                <w:right w:val="none" w:sz="0" w:space="0" w:color="auto"/>
              </w:divBdr>
            </w:div>
            <w:div w:id="707872564">
              <w:marLeft w:val="0"/>
              <w:marRight w:val="0"/>
              <w:marTop w:val="0"/>
              <w:marBottom w:val="0"/>
              <w:divBdr>
                <w:top w:val="none" w:sz="0" w:space="0" w:color="auto"/>
                <w:left w:val="none" w:sz="0" w:space="0" w:color="auto"/>
                <w:bottom w:val="none" w:sz="0" w:space="0" w:color="auto"/>
                <w:right w:val="none" w:sz="0" w:space="0" w:color="auto"/>
              </w:divBdr>
            </w:div>
            <w:div w:id="594897073">
              <w:marLeft w:val="0"/>
              <w:marRight w:val="0"/>
              <w:marTop w:val="0"/>
              <w:marBottom w:val="0"/>
              <w:divBdr>
                <w:top w:val="none" w:sz="0" w:space="0" w:color="auto"/>
                <w:left w:val="none" w:sz="0" w:space="0" w:color="auto"/>
                <w:bottom w:val="none" w:sz="0" w:space="0" w:color="auto"/>
                <w:right w:val="none" w:sz="0" w:space="0" w:color="auto"/>
              </w:divBdr>
            </w:div>
            <w:div w:id="183992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2653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Nancy, le</vt:lpstr>
    </vt:vector>
  </TitlesOfParts>
  <Company>CG54</Company>
  <LinksUpToDate>false</LinksUpToDate>
  <CharactersWithSpaces>3129</CharactersWithSpaces>
  <SharedDoc>false</SharedDoc>
  <HLinks>
    <vt:vector size="12" baseType="variant">
      <vt:variant>
        <vt:i4>3670064</vt:i4>
      </vt:variant>
      <vt:variant>
        <vt:i4>3</vt:i4>
      </vt:variant>
      <vt:variant>
        <vt:i4>0</vt:i4>
      </vt:variant>
      <vt:variant>
        <vt:i4>5</vt:i4>
      </vt:variant>
      <vt:variant>
        <vt:lpwstr>http://www.reseauperinatallorrain.org/</vt:lpwstr>
      </vt:variant>
      <vt:variant>
        <vt:lpwstr/>
      </vt:variant>
      <vt:variant>
        <vt:i4>1179683</vt:i4>
      </vt:variant>
      <vt:variant>
        <vt:i4>0</vt:i4>
      </vt:variant>
      <vt:variant>
        <vt:i4>0</vt:i4>
      </vt:variant>
      <vt:variant>
        <vt:i4>5</vt:i4>
      </vt:variant>
      <vt:variant>
        <vt:lpwstr>mailto:rpl@maternite.chu-nancy.fr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Nancy, le</dc:title>
  <dc:creator>CREUTZ Margaux</dc:creator>
  <cp:lastModifiedBy>DECKER Aurélie</cp:lastModifiedBy>
  <cp:revision>3</cp:revision>
  <cp:lastPrinted>2020-04-10T09:25:00Z</cp:lastPrinted>
  <dcterms:created xsi:type="dcterms:W3CDTF">2020-04-10T11:06:00Z</dcterms:created>
  <dcterms:modified xsi:type="dcterms:W3CDTF">2020-04-10T11:10:00Z</dcterms:modified>
</cp:coreProperties>
</file>