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E9" w:rsidRDefault="001E18C5">
      <w:r w:rsidRPr="001E18C5">
        <w:rPr>
          <w:b/>
          <w:color w:val="0070C0"/>
          <w:sz w:val="28"/>
          <w:szCs w:val="28"/>
        </w:rPr>
        <w:t>ANNEXE 11</w:t>
      </w:r>
      <w:r>
        <w:t> : paramètres de surveillance des mères et des nouveau-nés à bas risque, après une sortie précoce</w:t>
      </w:r>
      <w:r>
        <w:rPr>
          <w:rStyle w:val="Appelnotedebasdep"/>
        </w:rPr>
        <w:footnoteReference w:id="1"/>
      </w:r>
    </w:p>
    <w:p w:rsidR="001E18C5" w:rsidRDefault="001E18C5"/>
    <w:p w:rsidR="001E18C5" w:rsidRPr="00615644" w:rsidRDefault="001E18C5" w:rsidP="001E18C5">
      <w:pPr>
        <w:pStyle w:val="Paragraphedeliste"/>
        <w:numPr>
          <w:ilvl w:val="0"/>
          <w:numId w:val="1"/>
        </w:numPr>
        <w:rPr>
          <w:b/>
        </w:rPr>
      </w:pPr>
      <w:r w:rsidRPr="00615644">
        <w:rPr>
          <w:b/>
        </w:rPr>
        <w:t>Paramètres de surveillance pour les mères</w:t>
      </w:r>
    </w:p>
    <w:p w:rsidR="001E18C5" w:rsidRDefault="001E18C5" w:rsidP="001E18C5">
      <w:pPr>
        <w:pStyle w:val="Paragraphedeliste"/>
        <w:ind w:left="0"/>
      </w:pPr>
    </w:p>
    <w:p w:rsidR="001E18C5" w:rsidRDefault="001E18C5" w:rsidP="001E18C5">
      <w:pPr>
        <w:pStyle w:val="Paragraphedeliste"/>
        <w:ind w:left="0"/>
        <w:rPr>
          <w:b/>
        </w:rPr>
      </w:pPr>
      <w:r w:rsidRPr="001E18C5">
        <w:t>La prise en charge des mères a pour objectif de dépister et prévenir les complications fréquemment retrouvées en post-partum</w:t>
      </w:r>
    </w:p>
    <w:p w:rsidR="001E18C5" w:rsidRDefault="001E18C5" w:rsidP="001E18C5">
      <w:pPr>
        <w:pStyle w:val="Paragraphedeliste"/>
        <w:ind w:left="0"/>
        <w:rPr>
          <w:b/>
        </w:rPr>
      </w:pPr>
    </w:p>
    <w:p w:rsidR="001E18C5" w:rsidRDefault="001E18C5" w:rsidP="001E18C5">
      <w:pPr>
        <w:pStyle w:val="Paragraphedeliste"/>
        <w:ind w:left="0"/>
        <w:rPr>
          <w:b/>
        </w:rPr>
      </w:pPr>
    </w:p>
    <w:p w:rsidR="001E18C5" w:rsidRPr="001E18C5" w:rsidRDefault="001E18C5" w:rsidP="001E18C5">
      <w:pPr>
        <w:pStyle w:val="Paragraphedeliste"/>
        <w:ind w:left="0"/>
      </w:pPr>
      <w:r w:rsidRPr="001E18C5">
        <w:rPr>
          <w:b/>
        </w:rPr>
        <w:t xml:space="preserve">Paramètres de surveillance en </w:t>
      </w:r>
      <w:r w:rsidRPr="001E18C5">
        <w:rPr>
          <w:b/>
          <w:i/>
        </w:rPr>
        <w:t>post-partum</w:t>
      </w:r>
      <w:r w:rsidRPr="001E18C5">
        <w:rPr>
          <w:b/>
        </w:rPr>
        <w:t xml:space="preserve"> des femmes à bas risque après la sortie de la maternité </w:t>
      </w:r>
    </w:p>
    <w:tbl>
      <w:tblPr>
        <w:tblStyle w:val="TableGrid"/>
        <w:tblpPr w:leftFromText="141" w:rightFromText="141" w:vertAnchor="text" w:horzAnchor="margin" w:tblpY="77"/>
        <w:tblW w:w="9046" w:type="dxa"/>
        <w:tblInd w:w="0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46"/>
      </w:tblGrid>
      <w:tr w:rsidR="001E18C5" w:rsidRPr="001E18C5" w:rsidTr="001E18C5">
        <w:trPr>
          <w:trHeight w:val="358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C2577"/>
          </w:tcPr>
          <w:p w:rsidR="001E18C5" w:rsidRPr="001E18C5" w:rsidRDefault="001E18C5" w:rsidP="001E18C5">
            <w:pPr>
              <w:ind w:left="6"/>
              <w:jc w:val="center"/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Paramètres de surveillance </w:t>
            </w:r>
          </w:p>
        </w:tc>
      </w:tr>
      <w:tr w:rsidR="001E18C5" w:rsidRPr="001E18C5" w:rsidTr="001E18C5">
        <w:trPr>
          <w:trHeight w:val="275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Risque hémorragique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Risque infectieux : urinaire, endométrite, plaie périnéale, cicatrice de césarienne, mastite, veinite </w:t>
            </w:r>
          </w:p>
        </w:tc>
      </w:tr>
      <w:tr w:rsidR="001E18C5" w:rsidRPr="001E18C5" w:rsidTr="001E18C5">
        <w:trPr>
          <w:trHeight w:val="276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Surveillance des signes fonctionnels d’HTA/ pré-éclampsie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Risque thromboembolique </w:t>
            </w:r>
          </w:p>
        </w:tc>
      </w:tr>
      <w:tr w:rsidR="001E18C5" w:rsidRPr="001E18C5" w:rsidTr="001E18C5">
        <w:trPr>
          <w:trHeight w:val="276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Troubles urinaires/digestifs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Cicatrisation (périnée, césarienne)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Troubles psychiques : fatigue, anxiété, « baby blues », dépression, etc. </w:t>
            </w:r>
          </w:p>
        </w:tc>
      </w:tr>
      <w:tr w:rsidR="001E18C5" w:rsidRPr="001E18C5" w:rsidTr="001E18C5">
        <w:trPr>
          <w:trHeight w:val="276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Autres maux : lombalgies, céphalées, hémorroïdes, dyspareunie, etc.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Douleur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Vaccinations (coqueluche, rubéole, rougeole…) et injections immunoglobulines*  </w:t>
            </w:r>
          </w:p>
        </w:tc>
      </w:tr>
      <w:tr w:rsidR="001E18C5" w:rsidRPr="001E18C5" w:rsidTr="001E18C5">
        <w:trPr>
          <w:trHeight w:val="276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Accompagnement de l’allaitement maternel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Accompagnement et informations sur la contraception* </w:t>
            </w:r>
          </w:p>
        </w:tc>
      </w:tr>
      <w:tr w:rsidR="001E18C5" w:rsidRPr="001E18C5" w:rsidTr="001E18C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Évaluation du lien mère-enfant et de la relation parents-enfant </w:t>
            </w:r>
          </w:p>
        </w:tc>
      </w:tr>
      <w:tr w:rsidR="001E18C5" w:rsidRPr="001E18C5" w:rsidTr="001E18C5">
        <w:trPr>
          <w:trHeight w:val="276"/>
        </w:trPr>
        <w:tc>
          <w:tcPr>
            <w:tcW w:w="9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18C5" w:rsidRPr="001E18C5" w:rsidRDefault="001E18C5" w:rsidP="001E18C5">
            <w:pPr>
              <w:rPr>
                <w:rFonts w:ascii="Arial" w:eastAsia="Arial" w:hAnsi="Arial" w:cs="Arial"/>
                <w:color w:val="000000"/>
              </w:rPr>
            </w:pPr>
            <w:r w:rsidRPr="001E18C5">
              <w:rPr>
                <w:rFonts w:ascii="Arial" w:eastAsia="Arial" w:hAnsi="Arial" w:cs="Arial"/>
                <w:color w:val="000000"/>
                <w:sz w:val="20"/>
              </w:rPr>
              <w:t xml:space="preserve">Évaluation de la qualité du soutien dont bénéficie la mère (conjoint, famille, entourage élargi, etc.) </w:t>
            </w:r>
          </w:p>
        </w:tc>
      </w:tr>
    </w:tbl>
    <w:p w:rsidR="001E18C5" w:rsidRDefault="001E18C5" w:rsidP="001E18C5">
      <w:pPr>
        <w:spacing w:after="365"/>
        <w:ind w:left="-5" w:right="348"/>
      </w:pPr>
      <w:r>
        <w:rPr>
          <w:sz w:val="16"/>
        </w:rPr>
        <w:t xml:space="preserve">*s’il y a lieu et si non fait durant le séjour en maternité. </w:t>
      </w:r>
    </w:p>
    <w:p w:rsidR="001E18C5" w:rsidRPr="00615644" w:rsidRDefault="001E18C5" w:rsidP="00615644">
      <w:pPr>
        <w:pStyle w:val="Paragraphedeliste"/>
        <w:numPr>
          <w:ilvl w:val="0"/>
          <w:numId w:val="1"/>
        </w:numPr>
        <w:rPr>
          <w:b/>
        </w:rPr>
      </w:pPr>
      <w:r w:rsidRPr="00615644">
        <w:rPr>
          <w:b/>
        </w:rPr>
        <w:t>Paramètres de surveillance pour les nouveau-nés</w:t>
      </w:r>
    </w:p>
    <w:p w:rsidR="001E18C5" w:rsidRDefault="001E18C5" w:rsidP="001E18C5"/>
    <w:p w:rsidR="00615644" w:rsidRDefault="00615644" w:rsidP="001E18C5">
      <w:r>
        <w:t>Les objectifs du suivi des nouveau-nés suivent plusieurs axes :</w:t>
      </w:r>
    </w:p>
    <w:p w:rsidR="00615644" w:rsidRDefault="00615644" w:rsidP="00615644">
      <w:pPr>
        <w:spacing w:after="15" w:line="248" w:lineRule="auto"/>
        <w:ind w:left="420" w:right="556"/>
        <w:jc w:val="both"/>
      </w:pPr>
    </w:p>
    <w:p w:rsidR="00615644" w:rsidRDefault="00615644" w:rsidP="00615644">
      <w:pPr>
        <w:numPr>
          <w:ilvl w:val="0"/>
          <w:numId w:val="2"/>
        </w:numPr>
        <w:spacing w:after="15" w:line="248" w:lineRule="auto"/>
        <w:ind w:right="556" w:hanging="137"/>
        <w:jc w:val="both"/>
      </w:pPr>
      <w:r>
        <w:t>D</w:t>
      </w:r>
      <w:r>
        <w:t xml:space="preserve">épister les pathologies néonatales fréquemment responsables de </w:t>
      </w:r>
      <w:r w:rsidRPr="00615644">
        <w:rPr>
          <w:b/>
        </w:rPr>
        <w:t xml:space="preserve">complications imposant une </w:t>
      </w:r>
      <w:r w:rsidRPr="00615644">
        <w:rPr>
          <w:b/>
        </w:rPr>
        <w:t>ré hospitalisation</w:t>
      </w:r>
      <w:r>
        <w:t xml:space="preserve"> après la sortie (notamment </w:t>
      </w:r>
      <w:r w:rsidRPr="00615644">
        <w:rPr>
          <w:b/>
        </w:rPr>
        <w:t>ictère</w:t>
      </w:r>
      <w:r>
        <w:t xml:space="preserve">, pathologie </w:t>
      </w:r>
      <w:r w:rsidRPr="00615644">
        <w:rPr>
          <w:b/>
        </w:rPr>
        <w:t>infectieuse</w:t>
      </w:r>
      <w:r>
        <w:t xml:space="preserve">, </w:t>
      </w:r>
      <w:r w:rsidRPr="00615644">
        <w:rPr>
          <w:b/>
        </w:rPr>
        <w:t>cardiopathies</w:t>
      </w:r>
      <w:r>
        <w:t xml:space="preserve"> </w:t>
      </w:r>
      <w:proofErr w:type="spellStart"/>
      <w:r>
        <w:t>ducto</w:t>
      </w:r>
      <w:proofErr w:type="spellEnd"/>
      <w:r>
        <w:t xml:space="preserve">-dépendantes non diagnostiquée auparavant) ; </w:t>
      </w:r>
    </w:p>
    <w:p w:rsidR="00615644" w:rsidRDefault="00615644" w:rsidP="00615644">
      <w:pPr>
        <w:numPr>
          <w:ilvl w:val="0"/>
          <w:numId w:val="2"/>
        </w:numPr>
        <w:spacing w:after="15" w:line="248" w:lineRule="auto"/>
        <w:ind w:right="556" w:hanging="137"/>
        <w:jc w:val="both"/>
      </w:pPr>
      <w:r>
        <w:t>S’</w:t>
      </w:r>
      <w:r>
        <w:t xml:space="preserve">assurer de la mise en place d’une alimentation efficace et le cas échéant d’un allaitement maternel bien instauré ; </w:t>
      </w:r>
    </w:p>
    <w:p w:rsidR="00615644" w:rsidRDefault="00615644" w:rsidP="00615644">
      <w:pPr>
        <w:numPr>
          <w:ilvl w:val="0"/>
          <w:numId w:val="2"/>
        </w:numPr>
        <w:spacing w:after="15" w:line="248" w:lineRule="auto"/>
        <w:ind w:right="556" w:hanging="137"/>
        <w:jc w:val="both"/>
      </w:pPr>
      <w:r>
        <w:t>E</w:t>
      </w:r>
      <w:r>
        <w:t xml:space="preserve">ffectuer ou s’assurer de la réalisation des dépistages réglementaires (tests de dépistage néonatal) ; </w:t>
      </w:r>
    </w:p>
    <w:p w:rsidR="00615644" w:rsidRDefault="00615644" w:rsidP="00615644">
      <w:pPr>
        <w:numPr>
          <w:ilvl w:val="0"/>
          <w:numId w:val="2"/>
        </w:numPr>
        <w:spacing w:after="15" w:line="248" w:lineRule="auto"/>
        <w:ind w:right="556" w:hanging="137"/>
        <w:jc w:val="both"/>
      </w:pPr>
      <w:r>
        <w:t>S’</w:t>
      </w:r>
      <w:r>
        <w:t>assurer de l’instauration d’un lien mère-en</w:t>
      </w:r>
      <w:r>
        <w:t>fant de bonne qualité</w:t>
      </w:r>
    </w:p>
    <w:p w:rsidR="00615644" w:rsidRDefault="00615644" w:rsidP="00615644">
      <w:pPr>
        <w:spacing w:after="15" w:line="248" w:lineRule="auto"/>
        <w:ind w:right="556"/>
        <w:jc w:val="both"/>
      </w:pPr>
    </w:p>
    <w:p w:rsidR="00615644" w:rsidRDefault="00615644" w:rsidP="00615644">
      <w:pPr>
        <w:spacing w:after="15" w:line="248" w:lineRule="auto"/>
        <w:ind w:right="556"/>
        <w:jc w:val="both"/>
      </w:pPr>
      <w:r>
        <w:t xml:space="preserve">Le tableau suivant regroupe les paramètres qui </w:t>
      </w:r>
      <w:r w:rsidRPr="00615644">
        <w:rPr>
          <w:b/>
        </w:rPr>
        <w:t>doivent être surveillés</w:t>
      </w:r>
      <w:r>
        <w:t>.</w:t>
      </w:r>
      <w:r>
        <w:t xml:space="preserve"> </w:t>
      </w:r>
    </w:p>
    <w:p w:rsidR="00615644" w:rsidRDefault="00615644" w:rsidP="00615644">
      <w:pPr>
        <w:ind w:left="283"/>
      </w:pPr>
      <w:r>
        <w:t xml:space="preserve"> </w:t>
      </w:r>
    </w:p>
    <w:p w:rsidR="00615644" w:rsidRDefault="00615644" w:rsidP="00615644">
      <w:pPr>
        <w:ind w:left="-5" w:right="508"/>
      </w:pPr>
      <w:r>
        <w:rPr>
          <w:b/>
          <w:sz w:val="20"/>
        </w:rPr>
        <w:lastRenderedPageBreak/>
        <w:t xml:space="preserve">Paramètres de surveillance des nouveau-nés à bas risque </w:t>
      </w:r>
      <w:r>
        <w:rPr>
          <w:b/>
          <w:sz w:val="20"/>
          <w:u w:val="single" w:color="000000"/>
        </w:rPr>
        <w:t>après un retour précoce à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domicile</w:t>
      </w:r>
      <w:r>
        <w:rPr>
          <w:b/>
          <w:sz w:val="20"/>
        </w:rPr>
        <w:t xml:space="preserve">  </w:t>
      </w:r>
    </w:p>
    <w:tbl>
      <w:tblPr>
        <w:tblStyle w:val="TableGrid"/>
        <w:tblW w:w="9046" w:type="dxa"/>
        <w:tblInd w:w="-116" w:type="dxa"/>
        <w:tblCellMar>
          <w:top w:w="45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9046"/>
      </w:tblGrid>
      <w:tr w:rsidR="00615644" w:rsidRPr="00615644" w:rsidTr="00C63185">
        <w:trPr>
          <w:trHeight w:val="274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00007F"/>
          </w:tcPr>
          <w:p w:rsidR="00615644" w:rsidRPr="00615644" w:rsidRDefault="00615644" w:rsidP="00615644">
            <w:pPr>
              <w:ind w:left="3"/>
              <w:jc w:val="center"/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b/>
                <w:color w:val="FFFFFF"/>
                <w:sz w:val="20"/>
              </w:rPr>
              <w:t>Paramètres de surveillance</w:t>
            </w:r>
            <w:r w:rsidRPr="0061564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615644" w:rsidRPr="00615644" w:rsidTr="00C63185">
        <w:trPr>
          <w:trHeight w:val="538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C0C0C0"/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Risque d’ictère : surveillance de la coloration et mesure de BTC ou BS (reportée dans le carnet de santé et rapportée aux courbes de référence) </w:t>
            </w:r>
          </w:p>
        </w:tc>
      </w:tr>
      <w:tr w:rsidR="00615644" w:rsidRPr="00615644" w:rsidTr="00C63185">
        <w:trPr>
          <w:trHeight w:val="275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Risque de cardiopathies : auscultation et perception nette des pouls fémoraux </w:t>
            </w:r>
          </w:p>
        </w:tc>
      </w:tr>
      <w:tr w:rsidR="00615644" w:rsidRPr="00615644" w:rsidTr="00C63185">
        <w:trPr>
          <w:trHeight w:val="540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Risque de déshydratation/dénutrition : poids, surveillance de l’alimentation (allaitement maternel ou allaitement artificiel), urines à chaque change, selles spontanées et régulières (3 ou 4 selles/jour) </w:t>
            </w:r>
          </w:p>
        </w:tc>
      </w:tr>
      <w:tr w:rsidR="00615644" w:rsidRPr="00615644" w:rsidTr="00C63185">
        <w:trPr>
          <w:trHeight w:val="540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Risque infectieux : température (hypo ou hyperthermie), fréquence respiratoire, troubles hémodynamiques (allongement du temps de recoloration) </w:t>
            </w:r>
          </w:p>
        </w:tc>
      </w:tr>
      <w:tr w:rsidR="00615644" w:rsidRPr="00615644" w:rsidTr="00C6318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Comportement : tonus, éveil, contact </w:t>
            </w:r>
          </w:p>
        </w:tc>
      </w:tr>
      <w:tr w:rsidR="00615644" w:rsidRPr="00615644" w:rsidTr="00C63185">
        <w:trPr>
          <w:trHeight w:val="275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Supplémentation en vitamines D et en cas d’allaitement maternel en vitamines K </w:t>
            </w:r>
          </w:p>
        </w:tc>
      </w:tr>
      <w:tr w:rsidR="00615644" w:rsidRPr="00615644" w:rsidTr="00C63185">
        <w:trPr>
          <w:trHeight w:val="274"/>
        </w:trPr>
        <w:tc>
          <w:tcPr>
            <w:tcW w:w="904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5644" w:rsidRPr="00615644" w:rsidRDefault="00615644" w:rsidP="00615644">
            <w:pPr>
              <w:rPr>
                <w:rFonts w:ascii="Arial" w:eastAsia="Arial" w:hAnsi="Arial" w:cs="Arial"/>
                <w:color w:val="000000"/>
              </w:rPr>
            </w:pPr>
            <w:r w:rsidRPr="00615644">
              <w:rPr>
                <w:rFonts w:ascii="Arial" w:eastAsia="Arial" w:hAnsi="Arial" w:cs="Arial"/>
                <w:color w:val="000000"/>
                <w:sz w:val="20"/>
              </w:rPr>
              <w:t xml:space="preserve">Réalisation des dépistages néonatals et suivi de leur traçabilité </w:t>
            </w:r>
          </w:p>
        </w:tc>
      </w:tr>
    </w:tbl>
    <w:p w:rsidR="00615644" w:rsidRDefault="00615644" w:rsidP="001E18C5"/>
    <w:p w:rsidR="00615644" w:rsidRDefault="00615644" w:rsidP="001E18C5"/>
    <w:p w:rsidR="00A259D9" w:rsidRDefault="00A259D9" w:rsidP="001E18C5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A259D9" w:rsidRPr="00A259D9" w:rsidRDefault="00A259D9" w:rsidP="00A259D9"/>
    <w:p w:rsidR="00615644" w:rsidRPr="00A259D9" w:rsidRDefault="00A259D9" w:rsidP="00516B51">
      <w:pPr>
        <w:pStyle w:val="Notedebasdepage"/>
      </w:pPr>
      <w:bookmarkStart w:id="0" w:name="_GoBack"/>
      <w:bookmarkEnd w:id="0"/>
      <w:r>
        <w:rPr>
          <w:rStyle w:val="Appelnotedebasdep"/>
        </w:rPr>
        <w:footnoteRef/>
      </w:r>
      <w:r>
        <w:t xml:space="preserve"> HAS RBP Sortie de maternité après accouchement : conditions et organisation du retour à domicile des mères et de leurs nouveau-nés. Mars 2014</w:t>
      </w:r>
    </w:p>
    <w:sectPr w:rsidR="00615644" w:rsidRPr="00A25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C5" w:rsidRDefault="001E18C5" w:rsidP="001E18C5">
      <w:pPr>
        <w:spacing w:line="240" w:lineRule="auto"/>
      </w:pPr>
      <w:r>
        <w:separator/>
      </w:r>
    </w:p>
  </w:endnote>
  <w:endnote w:type="continuationSeparator" w:id="0">
    <w:p w:rsidR="001E18C5" w:rsidRDefault="001E18C5" w:rsidP="001E1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111048"/>
      <w:docPartObj>
        <w:docPartGallery w:val="Page Numbers (Bottom of Page)"/>
        <w:docPartUnique/>
      </w:docPartObj>
    </w:sdtPr>
    <w:sdtContent>
      <w:p w:rsidR="007D0ED6" w:rsidRDefault="007D0E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51">
          <w:rPr>
            <w:noProof/>
          </w:rPr>
          <w:t>1</w:t>
        </w:r>
        <w:r>
          <w:fldChar w:fldCharType="end"/>
        </w:r>
      </w:p>
    </w:sdtContent>
  </w:sdt>
  <w:p w:rsidR="007D0ED6" w:rsidRDefault="007D0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C5" w:rsidRDefault="001E18C5" w:rsidP="001E18C5">
      <w:pPr>
        <w:spacing w:line="240" w:lineRule="auto"/>
      </w:pPr>
      <w:r>
        <w:separator/>
      </w:r>
    </w:p>
  </w:footnote>
  <w:footnote w:type="continuationSeparator" w:id="0">
    <w:p w:rsidR="001E18C5" w:rsidRDefault="001E18C5" w:rsidP="001E18C5">
      <w:pPr>
        <w:spacing w:line="240" w:lineRule="auto"/>
      </w:pPr>
      <w:r>
        <w:continuationSeparator/>
      </w:r>
    </w:p>
  </w:footnote>
  <w:footnote w:id="1">
    <w:p w:rsidR="001E18C5" w:rsidRDefault="001E18C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HAS RBP Sortie de maternité après accouchement : conditions et organisation du retour à domicile des mères et de leurs nouveau-nés. Mars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063"/>
    <w:multiLevelType w:val="hybridMultilevel"/>
    <w:tmpl w:val="CE702A66"/>
    <w:lvl w:ilvl="0" w:tplc="DA4C45BA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E962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CF01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AE10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42A7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C138C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412B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4B1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A688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33BC2"/>
    <w:multiLevelType w:val="hybridMultilevel"/>
    <w:tmpl w:val="701E8A28"/>
    <w:lvl w:ilvl="0" w:tplc="D3608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B"/>
    <w:rsid w:val="001E18C5"/>
    <w:rsid w:val="00516B51"/>
    <w:rsid w:val="00615644"/>
    <w:rsid w:val="007C6EE9"/>
    <w:rsid w:val="007D0ED6"/>
    <w:rsid w:val="007F0D3B"/>
    <w:rsid w:val="00A259D9"/>
    <w:rsid w:val="00E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7E77"/>
  <w15:chartTrackingRefBased/>
  <w15:docId w15:val="{642755BE-C7E7-4909-A00A-BC928E9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8C5"/>
    <w:pPr>
      <w:ind w:left="720"/>
      <w:contextualSpacing/>
    </w:pPr>
  </w:style>
  <w:style w:type="table" w:customStyle="1" w:styleId="TableGrid">
    <w:name w:val="TableGrid"/>
    <w:rsid w:val="001E18C5"/>
    <w:pPr>
      <w:spacing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1E18C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18C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18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D0E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ED6"/>
  </w:style>
  <w:style w:type="paragraph" w:styleId="Pieddepage">
    <w:name w:val="footer"/>
    <w:basedOn w:val="Normal"/>
    <w:link w:val="PieddepageCar"/>
    <w:uiPriority w:val="99"/>
    <w:unhideWhenUsed/>
    <w:rsid w:val="007D0E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1F05-3953-4E57-B056-36853D7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Nancy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Pascale</dc:creator>
  <cp:keywords/>
  <dc:description/>
  <cp:lastModifiedBy>BASSET Pascale</cp:lastModifiedBy>
  <cp:revision>5</cp:revision>
  <dcterms:created xsi:type="dcterms:W3CDTF">2021-08-16T09:26:00Z</dcterms:created>
  <dcterms:modified xsi:type="dcterms:W3CDTF">2021-08-16T09:47:00Z</dcterms:modified>
</cp:coreProperties>
</file>